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36" w:rsidRPr="005579BC" w:rsidRDefault="005579BC">
      <w:pPr>
        <w:rPr>
          <w:rFonts w:ascii="Arial" w:hAnsi="Arial" w:cs="Arial"/>
        </w:rPr>
      </w:pP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Trajno otvoreni Poziv na dostavu projektnih prijava provodi se u okviru Operativnog programa Konkurentnost i kohezija 2014.-2020., Prioritet 3 „Poslovna konkurentnost“; Investicijski prioritet 3d „Potpora stvaranju kapaciteta MSP-a za uključivanje u proces rasta na regionalnim, nacionalnim i međunarodnim tržištima i inovacijskim procesima“; Specifični cilj 3d2 „Povećana inovativnost MSP–ova“.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Cilj ovog Poziva je razvoj potpom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>ognutih novoosnovanih poduzeća i obrta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uspješan prijenos inovativnih ideja novoosnovanih poduzetnika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obrtnika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u tržišno uspješne poslovne poduhvate i stvaranje novih inovativno orijentiranih poduzeća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obrta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 potencijalom rasta i izvoza, s naglaskom na komercijalizaciju proizvoda i usluga. Druga svrha ovog Poziva je izravno podržavati inovativna novoosnovana poduzeća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obrte koji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su u svojo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>j poslovnoj aktivnosti usmjereni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na napredne i inovativne proizvode i usluge visoke dodane vrijednosti.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Bespovratna sredstva dodjeljivat će se putem trajno otvorenog Poziva na dostavu projektnih prijava s krajnjim rokom dostave projektnih prijava</w:t>
      </w:r>
      <w:r>
        <w:rPr>
          <w:rStyle w:val="apple-converted-space"/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>
        <w:rPr>
          <w:rStyle w:val="Naglaeno"/>
          <w:rFonts w:ascii="Arial" w:hAnsi="Arial" w:cs="Arial"/>
          <w:color w:val="535353"/>
          <w:sz w:val="21"/>
          <w:szCs w:val="21"/>
          <w:bdr w:val="none" w:sz="0" w:space="0" w:color="auto" w:frame="1"/>
          <w:shd w:val="clear" w:color="auto" w:fill="FFFFFF"/>
        </w:rPr>
        <w:t>31. prosinca 2016. godine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 odnosno do iskorištenja raspoloživih sredstava u ukupnoj vrijednosti</w:t>
      </w:r>
      <w:r>
        <w:rPr>
          <w:rStyle w:val="apple-converted-space"/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>
        <w:rPr>
          <w:rStyle w:val="Naglaeno"/>
          <w:rFonts w:ascii="Arial" w:hAnsi="Arial" w:cs="Arial"/>
          <w:color w:val="535353"/>
          <w:sz w:val="21"/>
          <w:szCs w:val="21"/>
          <w:bdr w:val="none" w:sz="0" w:space="0" w:color="auto" w:frame="1"/>
          <w:shd w:val="clear" w:color="auto" w:fill="FFFFFF"/>
        </w:rPr>
        <w:t>22.800.000,00 kuna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Poziv je namijenjen pravnim ili fizičkim osobama koje su: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neuvršteni MSP-ovi koja spadaju u mikro, mala ili srednja poduzeća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obrte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sukladno definiciji utvrđenoj u Prilogu I. Definicija malih i srednjih poduzeća Uredbe 651/2014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- su osnovane najviše 36 mjeseci prije dana predaje projektne prijave, nisu raspodijelile dobit i koje nisu osnovane spajanjem.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Najniži iznos bespovratnih sredstava koji se po ovom Pozivu može dodijeliti pojedinom poduzetniku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obrtniku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iznosi</w:t>
      </w:r>
      <w:r>
        <w:rPr>
          <w:rStyle w:val="apple-converted-space"/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>
        <w:rPr>
          <w:rStyle w:val="Naglaeno"/>
          <w:rFonts w:ascii="Arial" w:hAnsi="Arial" w:cs="Arial"/>
          <w:color w:val="535353"/>
          <w:sz w:val="21"/>
          <w:szCs w:val="21"/>
          <w:bdr w:val="none" w:sz="0" w:space="0" w:color="auto" w:frame="1"/>
          <w:shd w:val="clear" w:color="auto" w:fill="FFFFFF"/>
        </w:rPr>
        <w:t>150.000,00 HRK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 dok najviši iznos bespovratnih sredstava koji se može dodijeliti pojedinom poduzetniku</w:t>
      </w:r>
      <w:r w:rsidR="001D135D"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 obrtniku</w:t>
      </w:r>
      <w:bookmarkStart w:id="0" w:name="_GoBack"/>
      <w:bookmarkEnd w:id="0"/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 xml:space="preserve"> iznosi</w:t>
      </w:r>
      <w:r>
        <w:rPr>
          <w:rStyle w:val="apple-converted-space"/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>
        <w:rPr>
          <w:rStyle w:val="Naglaeno"/>
          <w:rFonts w:ascii="Arial" w:hAnsi="Arial" w:cs="Arial"/>
          <w:color w:val="535353"/>
          <w:sz w:val="21"/>
          <w:szCs w:val="21"/>
          <w:bdr w:val="none" w:sz="0" w:space="0" w:color="auto" w:frame="1"/>
          <w:shd w:val="clear" w:color="auto" w:fill="FFFFFF"/>
        </w:rPr>
        <w:t>1.500.000,00 HRK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. Maksimalan intenzitet potpore koja se može dodijeliti iznosi</w:t>
      </w:r>
      <w:r>
        <w:rPr>
          <w:rStyle w:val="Naglaeno"/>
          <w:rFonts w:ascii="Arial" w:hAnsi="Arial" w:cs="Arial"/>
          <w:color w:val="535353"/>
          <w:sz w:val="21"/>
          <w:szCs w:val="21"/>
          <w:bdr w:val="none" w:sz="0" w:space="0" w:color="auto" w:frame="1"/>
          <w:shd w:val="clear" w:color="auto" w:fill="FFFFFF"/>
        </w:rPr>
        <w:t>90%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Prijave na natječaj primat će se</w:t>
      </w:r>
      <w:r>
        <w:rPr>
          <w:rStyle w:val="apple-converted-space"/>
          <w:rFonts w:ascii="Arial" w:hAnsi="Arial" w:cs="Arial"/>
          <w:color w:val="535353"/>
          <w:sz w:val="21"/>
          <w:szCs w:val="21"/>
          <w:shd w:val="clear" w:color="auto" w:fill="FFFFFF"/>
        </w:rPr>
        <w:t> </w:t>
      </w:r>
      <w:r>
        <w:rPr>
          <w:rStyle w:val="Naglaeno"/>
          <w:rFonts w:ascii="Arial" w:hAnsi="Arial" w:cs="Arial"/>
          <w:color w:val="0000CD"/>
          <w:bdr w:val="none" w:sz="0" w:space="0" w:color="auto" w:frame="1"/>
        </w:rPr>
        <w:t>od 10. lipnja 2016. do 31. prosinca 2016.</w:t>
      </w:r>
      <w:r>
        <w:rPr>
          <w:rFonts w:ascii="Arial" w:hAnsi="Arial" w:cs="Arial"/>
          <w:color w:val="535353"/>
          <w:sz w:val="21"/>
          <w:szCs w:val="21"/>
          <w:shd w:val="clear" w:color="auto" w:fill="FFFFFF"/>
        </w:rPr>
        <w:t>, odnosno do iskorištenja sredstava.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Fonts w:ascii="Arial" w:hAnsi="Arial" w:cs="Arial"/>
          <w:color w:val="535353"/>
          <w:sz w:val="21"/>
          <w:szCs w:val="21"/>
        </w:rPr>
        <w:br/>
      </w:r>
    </w:p>
    <w:sectPr w:rsidR="00556336" w:rsidRPr="0055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C"/>
    <w:rsid w:val="000B5F1F"/>
    <w:rsid w:val="001D135D"/>
    <w:rsid w:val="00556336"/>
    <w:rsid w:val="005579BC"/>
    <w:rsid w:val="00C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9091-0585-49F6-964D-91DE65B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579BC"/>
  </w:style>
  <w:style w:type="character" w:styleId="Naglaeno">
    <w:name w:val="Strong"/>
    <w:basedOn w:val="Zadanifontodlomka"/>
    <w:uiPriority w:val="22"/>
    <w:qFormat/>
    <w:rsid w:val="00557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Administrator</dc:creator>
  <cp:keywords/>
  <dc:description/>
  <cp:lastModifiedBy>Mateja Administrator</cp:lastModifiedBy>
  <cp:revision>3</cp:revision>
  <dcterms:created xsi:type="dcterms:W3CDTF">2016-05-13T07:14:00Z</dcterms:created>
  <dcterms:modified xsi:type="dcterms:W3CDTF">2016-05-13T08:01:00Z</dcterms:modified>
</cp:coreProperties>
</file>